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B7" w:rsidRDefault="004D36B7" w:rsidP="004D3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0554">
        <w:rPr>
          <w:rFonts w:ascii="Arial" w:hAnsi="Arial" w:cs="Arial"/>
          <w:b/>
          <w:sz w:val="24"/>
          <w:szCs w:val="24"/>
        </w:rPr>
        <w:t xml:space="preserve">Appendix I: A summary of Housing Need Priority Bands </w:t>
      </w:r>
    </w:p>
    <w:p w:rsidR="004D36B7" w:rsidRPr="004D36B7" w:rsidRDefault="004D36B7" w:rsidP="004D36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612" w:type="dxa"/>
        <w:tblInd w:w="-459" w:type="dxa"/>
        <w:tblLook w:val="04A0" w:firstRow="1" w:lastRow="0" w:firstColumn="1" w:lastColumn="0" w:noHBand="0" w:noVBand="1"/>
      </w:tblPr>
      <w:tblGrid>
        <w:gridCol w:w="1418"/>
        <w:gridCol w:w="9194"/>
      </w:tblGrid>
      <w:tr w:rsidR="004D36B7" w:rsidRPr="00CC3FD0" w:rsidTr="00CA644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Band 1</w:t>
            </w:r>
          </w:p>
        </w:tc>
        <w:tc>
          <w:tcPr>
            <w:tcW w:w="9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Exceptional Housing Need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Applicants assessed as having Exceptional circumstances, where there is an immediate risk to health and safety, complex needs, "place of safety" cases or other emergency needs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9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 or other ORAH partner tenants under-occupying their home by two or more bedrooms seeking to downsize to a smaller property or move to a sheltered scheme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9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 or other ORAH partner tenants requiring a Decant and other housing management moves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9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Successor tenants who need to move to a more suitable property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applicants where a Prohibition/demolition notice has been issued by the Environmental Health department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Households where the level of overcrowding exceeds the statutory limit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Band 2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Urgent Housing Need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applicants assessed as having “urgent social or welfare needs”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applicants assessed as having “urgent health or disability needs”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 or ORAH tenants under-occupying their home by one bedroom seeking to downsize to a smaller property or move to a sheltered scheme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Applicants who have been assessed as ready to move on from supported accommodation (quota arrangements are in place due to the lack of properties)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Overcrowded families assessed as being 2 or more bedrooms short of their housing needs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applicant with two or more compoundable categories in Band 3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Band 3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Significant Housing Need</w:t>
            </w:r>
          </w:p>
        </w:tc>
      </w:tr>
      <w:tr w:rsidR="004D36B7" w:rsidRPr="00CC3FD0" w:rsidTr="00CA644D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Applicants found to be homeless, in a priority need group and a duty to offer housing has been accepted (not compoundable) and may be offered private  rented accommodation by the Housing Options Team instead of social housing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Housing Applicants assessed as having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“s</w:t>
            </w: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ignificant social or welfare needs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Housing applicants assessed as having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“s</w:t>
            </w: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ignificant health or disability needs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”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Applicants assessed as living in sub-standard unsatisfactory housing: Category Level 1 Health Hazard (normally confirmed by Environmental Development)</w:t>
            </w:r>
          </w:p>
        </w:tc>
      </w:tr>
      <w:tr w:rsidR="004D36B7" w:rsidRPr="00CC3FD0" w:rsidTr="00CA644D">
        <w:trPr>
          <w:trHeight w:val="3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Overcrowded families or households assessed as being one bedroom short of their housing needs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Insecure tied accommodation where the loss of the accommodation is through no fault of the housing applicant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Insecure private rented accommodation where the loss of the accommodation is through no fault of the housing applicant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applicant who qualifies for at least two compoundable categories in Band 4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Band 4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Moderate Housing Need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applicants assessed as having “moderate social or welfare needs”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applicants assessed as having “moderate health or disability needs”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applicants who are homeless and not in a priority group, sofa surfers, no fixed abode or in supported "move on" accommodation (not compoundable)</w:t>
            </w:r>
          </w:p>
        </w:tc>
      </w:tr>
      <w:tr w:rsidR="004D36B7" w:rsidRPr="00CC3FD0" w:rsidTr="00CA644D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Applicants assessed as living in sub-standard unsatisfactory housing: Category Level 2 Health Hazard (normally confirmed by Environmental Development)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Band 5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 or Low Housing Need</w:t>
            </w:r>
          </w:p>
        </w:tc>
      </w:tr>
      <w:tr w:rsidR="004D36B7" w:rsidRPr="00CC3FD0" w:rsidTr="00CA644D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9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C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Applicants who are adequately housed or no immediate need for housing</w:t>
            </w:r>
          </w:p>
        </w:tc>
      </w:tr>
      <w:tr w:rsidR="004D36B7" w:rsidRPr="00CC3FD0" w:rsidTr="00CA644D">
        <w:trPr>
          <w:trHeight w:val="300"/>
        </w:trPr>
        <w:tc>
          <w:tcPr>
            <w:tcW w:w="10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6B7" w:rsidRPr="00CC3FD0" w:rsidRDefault="004D36B7" w:rsidP="00CA64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E40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full details see the Allocations Scheme available on the Council website: www.oxford.gov.uk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E40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bookmarkStart w:id="0" w:name="_GoBack"/>
            <w:bookmarkEnd w:id="0"/>
          </w:p>
        </w:tc>
      </w:tr>
    </w:tbl>
    <w:p w:rsidR="004D36B7" w:rsidRPr="008A22C6" w:rsidRDefault="004D36B7" w:rsidP="008A22C6"/>
    <w:sectPr w:rsidR="004D36B7" w:rsidRPr="008A22C6" w:rsidSect="004D36B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B7"/>
    <w:rsid w:val="000B4310"/>
    <w:rsid w:val="004000D7"/>
    <w:rsid w:val="004840A9"/>
    <w:rsid w:val="004D36B7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4E9C-95D5-43DC-AF32-68F0DDF5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B79E155F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2015-12-02T17:09:00Z</dcterms:created>
  <dcterms:modified xsi:type="dcterms:W3CDTF">2015-12-02T17:10:00Z</dcterms:modified>
</cp:coreProperties>
</file>